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584F14">
      <w:pPr>
        <w:jc w:val="center"/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265413" w:rsidTr="00F325EA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1" w:name="page1"/>
            <w:bookmarkEnd w:id="1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3D4F0D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785B26">
              <w:rPr>
                <w:rFonts w:ascii="Arial" w:eastAsia="Arial" w:hAnsi="Arial"/>
                <w:b/>
                <w:w w:val="95"/>
              </w:rPr>
              <w:t>XX</w:t>
            </w:r>
          </w:p>
        </w:tc>
      </w:tr>
      <w:tr w:rsidR="00265413" w:rsidTr="00F325EA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PARCIAL - Período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 da 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Da 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265413" w:rsidTr="00F325EA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 xml:space="preserve">/Entidade </w:t>
            </w:r>
            <w:proofErr w:type="spellStart"/>
            <w:r>
              <w:rPr>
                <w:rFonts w:ascii="Arial" w:eastAsia="Arial" w:hAnsi="Arial"/>
              </w:rPr>
              <w:t>Publico</w:t>
            </w:r>
            <w:proofErr w:type="spellEnd"/>
            <w:r>
              <w:rPr>
                <w:rFonts w:ascii="Arial" w:eastAsia="Arial" w:hAnsi="Arial"/>
              </w:rPr>
              <w:t xml:space="preserve"> Estadual), através do Termo de Colaboração/Fomento nº</w:t>
            </w:r>
          </w:p>
        </w:tc>
      </w:tr>
      <w:tr w:rsidR="00265413" w:rsidTr="00F325EA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265413" w:rsidTr="00F325EA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65413" w:rsidTr="00F325EA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584F14">
      <w:pPr>
        <w:spacing w:line="239" w:lineRule="auto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584F14"/>
    <w:rsid w:val="006A616C"/>
    <w:rsid w:val="00745042"/>
    <w:rsid w:val="00785B26"/>
    <w:rsid w:val="00A42FBB"/>
    <w:rsid w:val="00AD6824"/>
    <w:rsid w:val="00D000C7"/>
    <w:rsid w:val="00D10EF7"/>
    <w:rsid w:val="00D112EF"/>
    <w:rsid w:val="00DF54BD"/>
    <w:rsid w:val="00F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44BD4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2017-06-23T19:31:00Z</cp:lastPrinted>
  <dcterms:created xsi:type="dcterms:W3CDTF">2021-05-04T18:32:00Z</dcterms:created>
  <dcterms:modified xsi:type="dcterms:W3CDTF">2021-05-04T18:32:00Z</dcterms:modified>
</cp:coreProperties>
</file>