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826EF1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9C618A">
        <w:rPr>
          <w:rFonts w:ascii="Arial" w:hAnsi="Arial" w:cs="Arial"/>
          <w:b/>
          <w:sz w:val="24"/>
          <w:szCs w:val="24"/>
        </w:rPr>
        <w:t>Aquidauana</w:t>
      </w:r>
    </w:p>
    <w:p w:rsidR="001B7FFE" w:rsidRDefault="009C618A" w:rsidP="001B7F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 do Projeto: </w:t>
      </w:r>
      <w:r>
        <w:rPr>
          <w:rFonts w:ascii="Arial" w:hAnsi="Arial" w:cs="Arial"/>
          <w:b/>
          <w:sz w:val="24"/>
          <w:szCs w:val="24"/>
        </w:rPr>
        <w:t>3º Festa do Peixe de Aquidauana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9C618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9C618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18</w:t>
            </w:r>
            <w:bookmarkStart w:id="0" w:name="_GoBack"/>
            <w:bookmarkEnd w:id="0"/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18A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9945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AF01-2F5D-4820-A9A7-315AB2A2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2021-06-16T13:21:00Z</cp:lastPrinted>
  <dcterms:created xsi:type="dcterms:W3CDTF">2021-06-30T15:04:00Z</dcterms:created>
  <dcterms:modified xsi:type="dcterms:W3CDTF">2021-06-30T15:04:00Z</dcterms:modified>
</cp:coreProperties>
</file>