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5897" w:rsidRPr="00117403" w:rsidRDefault="00117403" w:rsidP="00E37CDF">
      <w:pPr>
        <w:jc w:val="center"/>
        <w:rPr>
          <w:rFonts w:ascii="Arial" w:hAnsi="Arial" w:cs="Arial"/>
          <w:sz w:val="24"/>
          <w:szCs w:val="24"/>
        </w:rPr>
      </w:pPr>
      <w:r w:rsidRPr="00117403">
        <w:rPr>
          <w:rFonts w:ascii="Arial" w:hAnsi="Arial" w:cs="Arial"/>
          <w:sz w:val="24"/>
          <w:szCs w:val="24"/>
        </w:rPr>
        <w:t>ANEXO X</w:t>
      </w:r>
    </w:p>
    <w:p w:rsidR="00E37CDF" w:rsidRPr="00117403" w:rsidRDefault="005D19E9" w:rsidP="00E37CDF">
      <w:pPr>
        <w:jc w:val="center"/>
        <w:rPr>
          <w:rFonts w:ascii="Arial" w:hAnsi="Arial" w:cs="Arial"/>
          <w:sz w:val="24"/>
          <w:szCs w:val="24"/>
        </w:rPr>
      </w:pPr>
      <w:r w:rsidRPr="00117403">
        <w:rPr>
          <w:rFonts w:ascii="Arial" w:hAnsi="Arial" w:cs="Arial"/>
          <w:sz w:val="24"/>
          <w:szCs w:val="24"/>
        </w:rPr>
        <w:t>DECLARAÇÃO DE NÃO IMPEDIMENTO (art. 39 da Lei n° 13.019/2014 e art. 26, IX do Decreto Estadual nº 14.494/16) 115</w:t>
      </w:r>
    </w:p>
    <w:p w:rsidR="008C1296" w:rsidRPr="00117403" w:rsidRDefault="008C1296" w:rsidP="00E37CDF">
      <w:pPr>
        <w:jc w:val="center"/>
        <w:rPr>
          <w:rFonts w:ascii="Arial" w:hAnsi="Arial" w:cs="Arial"/>
          <w:sz w:val="24"/>
          <w:szCs w:val="24"/>
        </w:rPr>
      </w:pPr>
    </w:p>
    <w:p w:rsidR="00E37CDF" w:rsidRPr="00117403" w:rsidRDefault="005D19E9" w:rsidP="00E37CDF">
      <w:pPr>
        <w:jc w:val="both"/>
        <w:rPr>
          <w:rFonts w:ascii="Arial" w:hAnsi="Arial" w:cs="Arial"/>
          <w:sz w:val="24"/>
          <w:szCs w:val="24"/>
        </w:rPr>
      </w:pPr>
      <w:r w:rsidRPr="00117403">
        <w:rPr>
          <w:rFonts w:ascii="Arial" w:hAnsi="Arial" w:cs="Arial"/>
          <w:sz w:val="24"/>
          <w:szCs w:val="24"/>
        </w:rPr>
        <w:t xml:space="preserve">Declaro, para fins de habilitação, que a ________ (identificar a OSC) e seus dirigentes, não incorrem em quaisquer das vedações previstas no art. 39 da Lei Federal nº 13.019, de 2014 e, portanto: </w:t>
      </w:r>
    </w:p>
    <w:p w:rsidR="00E37CDF" w:rsidRPr="00117403" w:rsidRDefault="005D19E9" w:rsidP="00E37CDF">
      <w:pPr>
        <w:jc w:val="both"/>
        <w:rPr>
          <w:rFonts w:ascii="Arial" w:hAnsi="Arial" w:cs="Arial"/>
          <w:sz w:val="24"/>
          <w:szCs w:val="24"/>
        </w:rPr>
      </w:pPr>
      <w:r w:rsidRPr="00117403">
        <w:rPr>
          <w:rFonts w:ascii="Arial" w:hAnsi="Arial" w:cs="Arial"/>
          <w:sz w:val="24"/>
          <w:szCs w:val="24"/>
        </w:rPr>
        <w:t xml:space="preserve">I – é regularmente constituída (ou, se estrangeira, está autorizada a funcionar no território nacional); </w:t>
      </w:r>
    </w:p>
    <w:p w:rsidR="00E37CDF" w:rsidRPr="00117403" w:rsidRDefault="005D19E9" w:rsidP="00E37CDF">
      <w:pPr>
        <w:jc w:val="both"/>
        <w:rPr>
          <w:rFonts w:ascii="Arial" w:hAnsi="Arial" w:cs="Arial"/>
          <w:sz w:val="24"/>
          <w:szCs w:val="24"/>
        </w:rPr>
      </w:pPr>
      <w:r w:rsidRPr="00117403">
        <w:rPr>
          <w:rFonts w:ascii="Arial" w:hAnsi="Arial" w:cs="Arial"/>
          <w:sz w:val="24"/>
          <w:szCs w:val="24"/>
        </w:rPr>
        <w:t>II – não é omissa no dever de prestar contas de parceria anteriormente celebrada;</w:t>
      </w:r>
    </w:p>
    <w:p w:rsidR="00E37CDF" w:rsidRPr="00117403" w:rsidRDefault="005D19E9" w:rsidP="00E37CDF">
      <w:pPr>
        <w:jc w:val="both"/>
        <w:rPr>
          <w:rFonts w:ascii="Arial" w:hAnsi="Arial" w:cs="Arial"/>
          <w:sz w:val="24"/>
          <w:szCs w:val="24"/>
        </w:rPr>
      </w:pPr>
      <w:r w:rsidRPr="00117403">
        <w:rPr>
          <w:rFonts w:ascii="Arial" w:hAnsi="Arial" w:cs="Arial"/>
          <w:sz w:val="24"/>
          <w:szCs w:val="24"/>
        </w:rPr>
        <w:t xml:space="preserve">III – não tem como dirigente membro de Poder ou do Ministério Público, ou dirigente de órgão ou entidade da administração pública estadual ou, seus respectivos cônjuges ou companheiros, bem como parentes em linha reta, colateral ou por afinidade, até o segundo grau; </w:t>
      </w:r>
    </w:p>
    <w:p w:rsidR="00E37CDF" w:rsidRPr="00117403" w:rsidRDefault="005D19E9" w:rsidP="00E37CDF">
      <w:pPr>
        <w:jc w:val="both"/>
        <w:rPr>
          <w:rFonts w:ascii="Arial" w:hAnsi="Arial" w:cs="Arial"/>
          <w:sz w:val="24"/>
          <w:szCs w:val="24"/>
        </w:rPr>
      </w:pPr>
      <w:r w:rsidRPr="00117403">
        <w:rPr>
          <w:rFonts w:ascii="Arial" w:hAnsi="Arial" w:cs="Arial"/>
          <w:sz w:val="24"/>
          <w:szCs w:val="24"/>
        </w:rPr>
        <w:t xml:space="preserve">IV – </w:t>
      </w:r>
      <w:proofErr w:type="gramStart"/>
      <w:r w:rsidRPr="00117403">
        <w:rPr>
          <w:rFonts w:ascii="Arial" w:hAnsi="Arial" w:cs="Arial"/>
          <w:sz w:val="24"/>
          <w:szCs w:val="24"/>
        </w:rPr>
        <w:t>não</w:t>
      </w:r>
      <w:proofErr w:type="gramEnd"/>
      <w:r w:rsidRPr="00117403">
        <w:rPr>
          <w:rFonts w:ascii="Arial" w:hAnsi="Arial" w:cs="Arial"/>
          <w:sz w:val="24"/>
          <w:szCs w:val="24"/>
        </w:rPr>
        <w:t xml:space="preserve"> teve contas rejeitadas pela administração pública nos últimos cinco anos ou, foram sanadas as irregularidade que motivaram a rejeição e quitados os débitos eventualmente imputados ou, foi reconsiderada ou revista a decisão pela rejeição ou, a apreciação das contas encontra-se pendente de decisão sobre recurso com efeito suspensivo; </w:t>
      </w:r>
    </w:p>
    <w:p w:rsidR="00E37CDF" w:rsidRPr="00117403" w:rsidRDefault="005D19E9" w:rsidP="00E37CDF">
      <w:pPr>
        <w:jc w:val="both"/>
        <w:rPr>
          <w:rFonts w:ascii="Arial" w:hAnsi="Arial" w:cs="Arial"/>
          <w:sz w:val="24"/>
          <w:szCs w:val="24"/>
        </w:rPr>
      </w:pPr>
      <w:r w:rsidRPr="00117403">
        <w:rPr>
          <w:rFonts w:ascii="Arial" w:hAnsi="Arial" w:cs="Arial"/>
          <w:sz w:val="24"/>
          <w:szCs w:val="24"/>
        </w:rPr>
        <w:t xml:space="preserve">V – não há punição vigente de suspensão de participação em licitação e impedimento de contratar com a administração ou, de declaração de inidoneidade para licitar ou contratar com a administração pública; </w:t>
      </w:r>
    </w:p>
    <w:p w:rsidR="00E37CDF" w:rsidRPr="00117403" w:rsidRDefault="005D19E9" w:rsidP="00E37CDF">
      <w:pPr>
        <w:jc w:val="both"/>
        <w:rPr>
          <w:rFonts w:ascii="Arial" w:hAnsi="Arial" w:cs="Arial"/>
          <w:sz w:val="24"/>
          <w:szCs w:val="24"/>
        </w:rPr>
      </w:pPr>
      <w:r w:rsidRPr="00117403">
        <w:rPr>
          <w:rFonts w:ascii="Arial" w:hAnsi="Arial" w:cs="Arial"/>
          <w:sz w:val="24"/>
          <w:szCs w:val="24"/>
        </w:rPr>
        <w:t xml:space="preserve">VI – não há punição vigente de suspensão de participação em chamamento público e impedimento de celebrar parceria ou contrato com órgão ou entidade da administração pública do Estado de Mato Grosso do Sul; </w:t>
      </w:r>
    </w:p>
    <w:p w:rsidR="00E37CDF" w:rsidRPr="00117403" w:rsidRDefault="005D19E9" w:rsidP="00E37CDF">
      <w:pPr>
        <w:jc w:val="both"/>
        <w:rPr>
          <w:rFonts w:ascii="Arial" w:hAnsi="Arial" w:cs="Arial"/>
          <w:sz w:val="24"/>
          <w:szCs w:val="24"/>
        </w:rPr>
      </w:pPr>
      <w:r w:rsidRPr="00117403">
        <w:rPr>
          <w:rFonts w:ascii="Arial" w:hAnsi="Arial" w:cs="Arial"/>
          <w:sz w:val="24"/>
          <w:szCs w:val="24"/>
        </w:rPr>
        <w:t xml:space="preserve">VII – não há punição vigente de declaração de inidoneidade para participar de chamamento público e de celebrar parcerias ou contratos com órgãos ou entidades de qualquer esfera de governo; </w:t>
      </w:r>
    </w:p>
    <w:p w:rsidR="00E37CDF" w:rsidRPr="00117403" w:rsidRDefault="005D19E9" w:rsidP="00E37CDF">
      <w:pPr>
        <w:jc w:val="both"/>
        <w:rPr>
          <w:rFonts w:ascii="Arial" w:hAnsi="Arial" w:cs="Arial"/>
          <w:sz w:val="24"/>
          <w:szCs w:val="24"/>
        </w:rPr>
      </w:pPr>
      <w:r w:rsidRPr="00117403">
        <w:rPr>
          <w:rFonts w:ascii="Arial" w:hAnsi="Arial" w:cs="Arial"/>
          <w:sz w:val="24"/>
          <w:szCs w:val="24"/>
        </w:rPr>
        <w:t>VIII – não teve contas de parceria julgadas irregulares ou rejeitadas por Tribunal ou Conselho de Contas de qualquer esfera da Federação, em decisão irrecorrível, nos últimos 8 (oito) anos;</w:t>
      </w:r>
    </w:p>
    <w:p w:rsidR="00E37CDF" w:rsidRPr="00117403" w:rsidRDefault="005D19E9" w:rsidP="00E37CDF">
      <w:pPr>
        <w:jc w:val="both"/>
        <w:rPr>
          <w:rFonts w:ascii="Arial" w:hAnsi="Arial" w:cs="Arial"/>
          <w:sz w:val="24"/>
          <w:szCs w:val="24"/>
        </w:rPr>
      </w:pPr>
      <w:r w:rsidRPr="00117403">
        <w:rPr>
          <w:rFonts w:ascii="Arial" w:hAnsi="Arial" w:cs="Arial"/>
          <w:sz w:val="24"/>
          <w:szCs w:val="24"/>
        </w:rPr>
        <w:t xml:space="preserve">IX – não tem, entre seus dirigentes, pessoa: </w:t>
      </w:r>
    </w:p>
    <w:p w:rsidR="00E37CDF" w:rsidRPr="00117403" w:rsidRDefault="005D19E9" w:rsidP="00E37CDF">
      <w:pPr>
        <w:jc w:val="both"/>
        <w:rPr>
          <w:rFonts w:ascii="Arial" w:hAnsi="Arial" w:cs="Arial"/>
          <w:sz w:val="24"/>
          <w:szCs w:val="24"/>
        </w:rPr>
      </w:pPr>
      <w:r w:rsidRPr="00117403">
        <w:rPr>
          <w:rFonts w:ascii="Arial" w:hAnsi="Arial" w:cs="Arial"/>
          <w:sz w:val="24"/>
          <w:szCs w:val="24"/>
        </w:rPr>
        <w:t xml:space="preserve">a) cujas contas relativas a parcerias tenham sido julgadas irregulares ou rejeitadas por Tribunal ou Conselho de Contas de qualquer esfera da Federação, em decisão irrecorrível, nos últimos 8 (oito) anos; </w:t>
      </w:r>
    </w:p>
    <w:p w:rsidR="00E37CDF" w:rsidRPr="00117403" w:rsidRDefault="005D19E9" w:rsidP="00E37CDF">
      <w:pPr>
        <w:jc w:val="both"/>
        <w:rPr>
          <w:rFonts w:ascii="Arial" w:hAnsi="Arial" w:cs="Arial"/>
          <w:sz w:val="24"/>
          <w:szCs w:val="24"/>
        </w:rPr>
      </w:pPr>
      <w:r w:rsidRPr="00117403">
        <w:rPr>
          <w:rFonts w:ascii="Arial" w:hAnsi="Arial" w:cs="Arial"/>
          <w:sz w:val="24"/>
          <w:szCs w:val="24"/>
        </w:rPr>
        <w:t>b) julgada responsável por falta grave e inabilitada para o exercício de cargo em comissão ou função de confiança, enquanto durar a inabilitação;</w:t>
      </w:r>
    </w:p>
    <w:p w:rsidR="00E37CDF" w:rsidRPr="00117403" w:rsidRDefault="005D19E9" w:rsidP="00E37CDF">
      <w:pPr>
        <w:jc w:val="both"/>
        <w:rPr>
          <w:rFonts w:ascii="Arial" w:hAnsi="Arial" w:cs="Arial"/>
          <w:sz w:val="24"/>
          <w:szCs w:val="24"/>
        </w:rPr>
      </w:pPr>
      <w:r w:rsidRPr="00117403">
        <w:rPr>
          <w:rFonts w:ascii="Arial" w:hAnsi="Arial" w:cs="Arial"/>
          <w:sz w:val="24"/>
          <w:szCs w:val="24"/>
        </w:rPr>
        <w:t xml:space="preserve">c) considerada responsável por ato de improbidade, enquanto durarem os prazos estabelecidos nos incisos I, II e III do art. 12 da Lei no 8.429, de 2 de junho de 1992. </w:t>
      </w:r>
    </w:p>
    <w:p w:rsidR="00E37CDF" w:rsidRPr="00117403" w:rsidRDefault="005D19E9" w:rsidP="00E37CDF">
      <w:pPr>
        <w:jc w:val="both"/>
        <w:rPr>
          <w:rFonts w:ascii="Arial" w:hAnsi="Arial" w:cs="Arial"/>
          <w:sz w:val="24"/>
          <w:szCs w:val="24"/>
        </w:rPr>
      </w:pPr>
      <w:r w:rsidRPr="00117403">
        <w:rPr>
          <w:rFonts w:ascii="Arial" w:hAnsi="Arial" w:cs="Arial"/>
          <w:sz w:val="24"/>
          <w:szCs w:val="24"/>
        </w:rPr>
        <w:lastRenderedPageBreak/>
        <w:t>Por ser verdade, firmo a presente declaração.</w:t>
      </w:r>
    </w:p>
    <w:p w:rsidR="00CE13FA" w:rsidRPr="00117403" w:rsidRDefault="00CE13FA" w:rsidP="00E37CDF">
      <w:pPr>
        <w:jc w:val="both"/>
        <w:rPr>
          <w:rFonts w:ascii="Arial" w:hAnsi="Arial" w:cs="Arial"/>
          <w:sz w:val="24"/>
          <w:szCs w:val="24"/>
        </w:rPr>
      </w:pPr>
    </w:p>
    <w:p w:rsidR="00E37CDF" w:rsidRPr="00117403" w:rsidRDefault="005D19E9" w:rsidP="00E37CDF">
      <w:pPr>
        <w:jc w:val="both"/>
        <w:rPr>
          <w:rFonts w:ascii="Arial" w:hAnsi="Arial" w:cs="Arial"/>
          <w:sz w:val="24"/>
          <w:szCs w:val="24"/>
        </w:rPr>
      </w:pPr>
      <w:r w:rsidRPr="00117403">
        <w:rPr>
          <w:rFonts w:ascii="Arial" w:hAnsi="Arial" w:cs="Arial"/>
          <w:sz w:val="24"/>
          <w:szCs w:val="24"/>
        </w:rPr>
        <w:t xml:space="preserve">[Cidade / Sede da Organização da Sociedade Civil], ___ de ______ </w:t>
      </w:r>
      <w:proofErr w:type="spellStart"/>
      <w:r w:rsidRPr="00117403">
        <w:rPr>
          <w:rFonts w:ascii="Arial" w:hAnsi="Arial" w:cs="Arial"/>
          <w:sz w:val="24"/>
          <w:szCs w:val="24"/>
        </w:rPr>
        <w:t>de</w:t>
      </w:r>
      <w:proofErr w:type="spellEnd"/>
      <w:r w:rsidRPr="00117403">
        <w:rPr>
          <w:rFonts w:ascii="Arial" w:hAnsi="Arial" w:cs="Arial"/>
          <w:sz w:val="24"/>
          <w:szCs w:val="24"/>
        </w:rPr>
        <w:t xml:space="preserve"> </w:t>
      </w:r>
      <w:r w:rsidR="00D27B3D" w:rsidRPr="00117403">
        <w:rPr>
          <w:rFonts w:ascii="Arial" w:hAnsi="Arial" w:cs="Arial"/>
          <w:sz w:val="24"/>
          <w:szCs w:val="24"/>
        </w:rPr>
        <w:t>20</w:t>
      </w:r>
      <w:r w:rsidR="00994D0B">
        <w:rPr>
          <w:rFonts w:ascii="Arial" w:hAnsi="Arial" w:cs="Arial"/>
          <w:sz w:val="24"/>
          <w:szCs w:val="24"/>
        </w:rPr>
        <w:t>20</w:t>
      </w:r>
      <w:bookmarkStart w:id="0" w:name="_GoBack"/>
      <w:bookmarkEnd w:id="0"/>
      <w:r w:rsidRPr="00117403">
        <w:rPr>
          <w:rFonts w:ascii="Arial" w:hAnsi="Arial" w:cs="Arial"/>
          <w:sz w:val="24"/>
          <w:szCs w:val="24"/>
        </w:rPr>
        <w:t xml:space="preserve">. </w:t>
      </w:r>
    </w:p>
    <w:p w:rsidR="00CE13FA" w:rsidRPr="00117403" w:rsidRDefault="00CE13FA" w:rsidP="00E37CDF">
      <w:pPr>
        <w:jc w:val="both"/>
        <w:rPr>
          <w:rFonts w:ascii="Arial" w:hAnsi="Arial" w:cs="Arial"/>
          <w:sz w:val="24"/>
          <w:szCs w:val="24"/>
        </w:rPr>
      </w:pPr>
    </w:p>
    <w:p w:rsidR="005D19E9" w:rsidRPr="00117403" w:rsidRDefault="005D19E9" w:rsidP="00CE13FA">
      <w:pPr>
        <w:jc w:val="center"/>
        <w:rPr>
          <w:rFonts w:ascii="Arial" w:hAnsi="Arial" w:cs="Arial"/>
          <w:sz w:val="24"/>
          <w:szCs w:val="24"/>
        </w:rPr>
      </w:pPr>
      <w:r w:rsidRPr="00117403">
        <w:rPr>
          <w:rFonts w:ascii="Arial" w:hAnsi="Arial" w:cs="Arial"/>
          <w:sz w:val="24"/>
          <w:szCs w:val="24"/>
        </w:rPr>
        <w:t>[Assinatura] [Nome da autoridade máxima da organização da sociedade civil]</w:t>
      </w:r>
    </w:p>
    <w:p w:rsidR="00E37CDF" w:rsidRPr="00117403" w:rsidRDefault="00E37CDF">
      <w:pPr>
        <w:rPr>
          <w:rFonts w:ascii="Arial" w:hAnsi="Arial" w:cs="Arial"/>
          <w:sz w:val="24"/>
          <w:szCs w:val="24"/>
        </w:rPr>
      </w:pPr>
    </w:p>
    <w:p w:rsidR="00E37CDF" w:rsidRPr="00117403" w:rsidRDefault="00E37CDF">
      <w:pPr>
        <w:rPr>
          <w:rFonts w:ascii="Arial" w:hAnsi="Arial" w:cs="Arial"/>
          <w:sz w:val="24"/>
          <w:szCs w:val="24"/>
        </w:rPr>
      </w:pPr>
    </w:p>
    <w:sectPr w:rsidR="00E37CDF" w:rsidRPr="00117403" w:rsidSect="00C852AE">
      <w:pgSz w:w="11906" w:h="16838"/>
      <w:pgMar w:top="993" w:right="99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2" w15:restartNumberingAfterBreak="0">
    <w:nsid w:val="00000003"/>
    <w:multiLevelType w:val="singleLevel"/>
    <w:tmpl w:val="00000003"/>
    <w:name w:val="WW8Num2"/>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3" w15:restartNumberingAfterBreak="0">
    <w:nsid w:val="00000004"/>
    <w:multiLevelType w:val="singleLevel"/>
    <w:tmpl w:val="00000004"/>
    <w:name w:val="WW8Num3"/>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abstractNum w:abstractNumId="4" w15:restartNumberingAfterBreak="0">
    <w:nsid w:val="00000006"/>
    <w:multiLevelType w:val="singleLevel"/>
    <w:tmpl w:val="00000006"/>
    <w:name w:val="WW8Num5"/>
    <w:lvl w:ilvl="0">
      <w:start w:val="1"/>
      <w:numFmt w:val="lowerLetter"/>
      <w:lvlText w:val="%1)"/>
      <w:lvlJc w:val="left"/>
      <w:pPr>
        <w:tabs>
          <w:tab w:val="num" w:pos="530"/>
        </w:tabs>
        <w:ind w:left="170" w:firstLine="0"/>
      </w:pPr>
      <w:rPr>
        <w:rFonts w:ascii="Arial" w:hAnsi="Arial" w:cs="Arial"/>
        <w:b w:val="0"/>
        <w:i w:val="0"/>
        <w:strike w:val="0"/>
        <w:dstrike w:val="0"/>
        <w:color w:val="auto"/>
        <w:sz w:val="20"/>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1"/>
    <w:lvlOverride w:ilvl="0">
      <w:startOverride w:val="1"/>
    </w:lvlOverride>
  </w:num>
  <w:num w:numId="4">
    <w:abstractNumId w:val="3"/>
    <w:lvlOverride w:ilvl="0">
      <w:startOverride w:val="1"/>
    </w:lvlOverride>
  </w:num>
  <w:num w:numId="5">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drawingGridHorizontalSpacing w:val="80"/>
  <w:displayHorizontalDrawingGridEvery w:val="2"/>
  <w:characterSpacingControl w:val="doNotCompress"/>
  <w:compat>
    <w:compatSetting w:name="compatibilityMode" w:uri="http://schemas.microsoft.com/office/word" w:val="12"/>
  </w:compat>
  <w:rsids>
    <w:rsidRoot w:val="005D19E9"/>
    <w:rsid w:val="000C24E4"/>
    <w:rsid w:val="000F3A9D"/>
    <w:rsid w:val="00117403"/>
    <w:rsid w:val="004756F2"/>
    <w:rsid w:val="0049234B"/>
    <w:rsid w:val="004B748B"/>
    <w:rsid w:val="005349A2"/>
    <w:rsid w:val="0055669C"/>
    <w:rsid w:val="005603C6"/>
    <w:rsid w:val="005D19E9"/>
    <w:rsid w:val="0062641E"/>
    <w:rsid w:val="006775C7"/>
    <w:rsid w:val="00705624"/>
    <w:rsid w:val="007F4D77"/>
    <w:rsid w:val="00801BA1"/>
    <w:rsid w:val="008B1FB7"/>
    <w:rsid w:val="008C1296"/>
    <w:rsid w:val="009619AA"/>
    <w:rsid w:val="0097735D"/>
    <w:rsid w:val="00994D0B"/>
    <w:rsid w:val="00AC3A36"/>
    <w:rsid w:val="00BC5897"/>
    <w:rsid w:val="00BD1FB0"/>
    <w:rsid w:val="00C23EEB"/>
    <w:rsid w:val="00C417EE"/>
    <w:rsid w:val="00C852AE"/>
    <w:rsid w:val="00CE13FA"/>
    <w:rsid w:val="00D27B3D"/>
    <w:rsid w:val="00DE3507"/>
    <w:rsid w:val="00DF1954"/>
    <w:rsid w:val="00E37CDF"/>
    <w:rsid w:val="00E64F8B"/>
    <w:rsid w:val="00F8671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0E2AC"/>
  <w15:docId w15:val="{51A6A578-16A7-439A-91FD-9EF72409C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16"/>
        <w:szCs w:val="16"/>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1FB7"/>
  </w:style>
  <w:style w:type="paragraph" w:styleId="Ttulo2">
    <w:name w:val="heading 2"/>
    <w:basedOn w:val="Normal"/>
    <w:next w:val="Normal"/>
    <w:link w:val="Ttulo2Char"/>
    <w:semiHidden/>
    <w:unhideWhenUsed/>
    <w:qFormat/>
    <w:rsid w:val="0049234B"/>
    <w:pPr>
      <w:keepNext/>
      <w:numPr>
        <w:ilvl w:val="1"/>
        <w:numId w:val="1"/>
      </w:numPr>
      <w:suppressAutoHyphens/>
      <w:spacing w:after="0" w:line="240" w:lineRule="auto"/>
      <w:jc w:val="center"/>
      <w:outlineLvl w:val="1"/>
    </w:pPr>
    <w:rPr>
      <w:rFonts w:ascii="Arial" w:eastAsia="Times New Roman" w:hAnsi="Arial"/>
      <w:b/>
      <w:caps/>
      <w:kern w:val="2"/>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0C24E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0C24E4"/>
    <w:rPr>
      <w:rFonts w:ascii="Segoe UI" w:hAnsi="Segoe UI" w:cs="Segoe UI"/>
      <w:sz w:val="18"/>
      <w:szCs w:val="18"/>
    </w:rPr>
  </w:style>
  <w:style w:type="paragraph" w:styleId="Corpodetexto">
    <w:name w:val="Body Text"/>
    <w:basedOn w:val="Normal"/>
    <w:link w:val="CorpodetextoChar"/>
    <w:semiHidden/>
    <w:unhideWhenUsed/>
    <w:rsid w:val="00BC5897"/>
    <w:pPr>
      <w:suppressAutoHyphens/>
      <w:spacing w:after="0" w:line="240" w:lineRule="auto"/>
    </w:pPr>
    <w:rPr>
      <w:rFonts w:ascii="Times New Roman" w:eastAsia="Times New Roman" w:hAnsi="Times New Roman"/>
      <w:b/>
      <w:bCs/>
      <w:sz w:val="24"/>
      <w:szCs w:val="24"/>
      <w:lang w:eastAsia="zh-CN"/>
    </w:rPr>
  </w:style>
  <w:style w:type="character" w:customStyle="1" w:styleId="CorpodetextoChar">
    <w:name w:val="Corpo de texto Char"/>
    <w:basedOn w:val="Fontepargpadro"/>
    <w:link w:val="Corpodetexto"/>
    <w:semiHidden/>
    <w:rsid w:val="00BC5897"/>
    <w:rPr>
      <w:rFonts w:ascii="Times New Roman" w:eastAsia="Times New Roman" w:hAnsi="Times New Roman"/>
      <w:b/>
      <w:bCs/>
      <w:sz w:val="24"/>
      <w:szCs w:val="24"/>
      <w:lang w:eastAsia="zh-CN"/>
    </w:rPr>
  </w:style>
  <w:style w:type="paragraph" w:styleId="Recuodecorpodetexto">
    <w:name w:val="Body Text Indent"/>
    <w:basedOn w:val="Normal"/>
    <w:link w:val="RecuodecorpodetextoChar"/>
    <w:semiHidden/>
    <w:unhideWhenUsed/>
    <w:rsid w:val="00BC5897"/>
    <w:pPr>
      <w:tabs>
        <w:tab w:val="left" w:pos="710"/>
      </w:tabs>
      <w:suppressAutoHyphens/>
      <w:spacing w:after="0" w:line="360" w:lineRule="auto"/>
      <w:ind w:left="284"/>
      <w:jc w:val="both"/>
    </w:pPr>
    <w:rPr>
      <w:rFonts w:ascii="Arial" w:eastAsia="Times New Roman" w:hAnsi="Arial" w:cs="Arial"/>
      <w:sz w:val="22"/>
      <w:szCs w:val="24"/>
      <w:lang w:eastAsia="zh-CN"/>
    </w:rPr>
  </w:style>
  <w:style w:type="character" w:customStyle="1" w:styleId="RecuodecorpodetextoChar">
    <w:name w:val="Recuo de corpo de texto Char"/>
    <w:basedOn w:val="Fontepargpadro"/>
    <w:link w:val="Recuodecorpodetexto"/>
    <w:semiHidden/>
    <w:rsid w:val="00BC5897"/>
    <w:rPr>
      <w:rFonts w:ascii="Arial" w:eastAsia="Times New Roman" w:hAnsi="Arial" w:cs="Arial"/>
      <w:sz w:val="22"/>
      <w:szCs w:val="24"/>
      <w:lang w:eastAsia="zh-CN"/>
    </w:rPr>
  </w:style>
  <w:style w:type="paragraph" w:styleId="Corpodetexto3">
    <w:name w:val="Body Text 3"/>
    <w:basedOn w:val="Normal"/>
    <w:link w:val="Corpodetexto3Char"/>
    <w:uiPriority w:val="99"/>
    <w:semiHidden/>
    <w:unhideWhenUsed/>
    <w:rsid w:val="0055669C"/>
    <w:pPr>
      <w:spacing w:after="120"/>
    </w:pPr>
  </w:style>
  <w:style w:type="character" w:customStyle="1" w:styleId="Corpodetexto3Char">
    <w:name w:val="Corpo de texto 3 Char"/>
    <w:basedOn w:val="Fontepargpadro"/>
    <w:link w:val="Corpodetexto3"/>
    <w:uiPriority w:val="99"/>
    <w:semiHidden/>
    <w:rsid w:val="0055669C"/>
  </w:style>
  <w:style w:type="table" w:styleId="Tabelacomgrade">
    <w:name w:val="Table Grid"/>
    <w:basedOn w:val="Tabelanormal"/>
    <w:uiPriority w:val="59"/>
    <w:rsid w:val="0055669C"/>
    <w:pPr>
      <w:spacing w:after="0" w:line="240" w:lineRule="auto"/>
    </w:pPr>
    <w:rPr>
      <w:rFonts w:ascii="Times New Roman" w:eastAsia="Times New Roman" w:hAnsi="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55669C"/>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49234B"/>
    <w:pPr>
      <w:spacing w:after="200" w:line="276" w:lineRule="auto"/>
      <w:ind w:left="720"/>
      <w:contextualSpacing/>
    </w:pPr>
    <w:rPr>
      <w:rFonts w:ascii="Calibri" w:eastAsia="Calibri" w:hAnsi="Calibri"/>
      <w:sz w:val="22"/>
      <w:szCs w:val="22"/>
    </w:rPr>
  </w:style>
  <w:style w:type="character" w:customStyle="1" w:styleId="Ttulo2Char">
    <w:name w:val="Título 2 Char"/>
    <w:basedOn w:val="Fontepargpadro"/>
    <w:link w:val="Ttulo2"/>
    <w:semiHidden/>
    <w:rsid w:val="0049234B"/>
    <w:rPr>
      <w:rFonts w:ascii="Arial" w:eastAsia="Times New Roman" w:hAnsi="Arial"/>
      <w:b/>
      <w:caps/>
      <w:kern w:val="2"/>
      <w:sz w:val="20"/>
      <w:szCs w:val="24"/>
      <w:lang w:eastAsia="ar-SA"/>
    </w:rPr>
  </w:style>
  <w:style w:type="paragraph" w:customStyle="1" w:styleId="Corpodetexto21">
    <w:name w:val="Corpo de texto 21"/>
    <w:basedOn w:val="Normal"/>
    <w:rsid w:val="0049234B"/>
    <w:pPr>
      <w:suppressAutoHyphens/>
      <w:spacing w:after="0" w:line="240" w:lineRule="auto"/>
      <w:jc w:val="both"/>
    </w:pPr>
    <w:rPr>
      <w:rFonts w:ascii="Times New Roman" w:eastAsia="Times New Roman" w:hAnsi="Times New Roman"/>
      <w:sz w:val="24"/>
      <w:szCs w:val="24"/>
      <w:lang w:eastAsia="ar-SA"/>
    </w:rPr>
  </w:style>
  <w:style w:type="paragraph" w:customStyle="1" w:styleId="Default">
    <w:name w:val="Default"/>
    <w:rsid w:val="0049234B"/>
    <w:pPr>
      <w:autoSpaceDE w:val="0"/>
      <w:autoSpaceDN w:val="0"/>
      <w:adjustRightInd w:val="0"/>
      <w:spacing w:after="0" w:line="240" w:lineRule="auto"/>
    </w:pPr>
    <w:rPr>
      <w:rFonts w:ascii="Tahoma" w:eastAsia="Calibri" w:hAnsi="Tahoma" w:cs="Tahoma"/>
      <w:color w:val="000000"/>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9843">
      <w:bodyDiv w:val="1"/>
      <w:marLeft w:val="0"/>
      <w:marRight w:val="0"/>
      <w:marTop w:val="0"/>
      <w:marBottom w:val="0"/>
      <w:divBdr>
        <w:top w:val="none" w:sz="0" w:space="0" w:color="auto"/>
        <w:left w:val="none" w:sz="0" w:space="0" w:color="auto"/>
        <w:bottom w:val="none" w:sz="0" w:space="0" w:color="auto"/>
        <w:right w:val="none" w:sz="0" w:space="0" w:color="auto"/>
      </w:divBdr>
    </w:div>
    <w:div w:id="1105883513">
      <w:bodyDiv w:val="1"/>
      <w:marLeft w:val="0"/>
      <w:marRight w:val="0"/>
      <w:marTop w:val="0"/>
      <w:marBottom w:val="0"/>
      <w:divBdr>
        <w:top w:val="none" w:sz="0" w:space="0" w:color="auto"/>
        <w:left w:val="none" w:sz="0" w:space="0" w:color="auto"/>
        <w:bottom w:val="none" w:sz="0" w:space="0" w:color="auto"/>
        <w:right w:val="none" w:sz="0" w:space="0" w:color="auto"/>
      </w:divBdr>
    </w:div>
    <w:div w:id="1241522294">
      <w:bodyDiv w:val="1"/>
      <w:marLeft w:val="0"/>
      <w:marRight w:val="0"/>
      <w:marTop w:val="0"/>
      <w:marBottom w:val="0"/>
      <w:divBdr>
        <w:top w:val="none" w:sz="0" w:space="0" w:color="auto"/>
        <w:left w:val="none" w:sz="0" w:space="0" w:color="auto"/>
        <w:bottom w:val="none" w:sz="0" w:space="0" w:color="auto"/>
        <w:right w:val="none" w:sz="0" w:space="0" w:color="auto"/>
      </w:divBdr>
    </w:div>
    <w:div w:id="1652321644">
      <w:bodyDiv w:val="1"/>
      <w:marLeft w:val="0"/>
      <w:marRight w:val="0"/>
      <w:marTop w:val="0"/>
      <w:marBottom w:val="0"/>
      <w:divBdr>
        <w:top w:val="none" w:sz="0" w:space="0" w:color="auto"/>
        <w:left w:val="none" w:sz="0" w:space="0" w:color="auto"/>
        <w:bottom w:val="none" w:sz="0" w:space="0" w:color="auto"/>
        <w:right w:val="none" w:sz="0" w:space="0" w:color="auto"/>
      </w:divBdr>
    </w:div>
    <w:div w:id="1687713185">
      <w:bodyDiv w:val="1"/>
      <w:marLeft w:val="0"/>
      <w:marRight w:val="0"/>
      <w:marTop w:val="0"/>
      <w:marBottom w:val="0"/>
      <w:divBdr>
        <w:top w:val="none" w:sz="0" w:space="0" w:color="auto"/>
        <w:left w:val="none" w:sz="0" w:space="0" w:color="auto"/>
        <w:bottom w:val="none" w:sz="0" w:space="0" w:color="auto"/>
        <w:right w:val="none" w:sz="0" w:space="0" w:color="auto"/>
      </w:divBdr>
    </w:div>
    <w:div w:id="1718359456">
      <w:bodyDiv w:val="1"/>
      <w:marLeft w:val="0"/>
      <w:marRight w:val="0"/>
      <w:marTop w:val="0"/>
      <w:marBottom w:val="0"/>
      <w:divBdr>
        <w:top w:val="none" w:sz="0" w:space="0" w:color="auto"/>
        <w:left w:val="none" w:sz="0" w:space="0" w:color="auto"/>
        <w:bottom w:val="none" w:sz="0" w:space="0" w:color="auto"/>
        <w:right w:val="none" w:sz="0" w:space="0" w:color="auto"/>
      </w:divBdr>
    </w:div>
    <w:div w:id="1805267494">
      <w:bodyDiv w:val="1"/>
      <w:marLeft w:val="0"/>
      <w:marRight w:val="0"/>
      <w:marTop w:val="0"/>
      <w:marBottom w:val="0"/>
      <w:divBdr>
        <w:top w:val="none" w:sz="0" w:space="0" w:color="auto"/>
        <w:left w:val="none" w:sz="0" w:space="0" w:color="auto"/>
        <w:bottom w:val="none" w:sz="0" w:space="0" w:color="auto"/>
        <w:right w:val="none" w:sz="0" w:space="0" w:color="auto"/>
      </w:divBdr>
    </w:div>
    <w:div w:id="1912809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5D3513-F8A0-4736-90EE-9FC577AD5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418</Words>
  <Characters>2260</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Sheila Cafure Bolssonaro</dc:creator>
  <cp:lastModifiedBy>dsantos</cp:lastModifiedBy>
  <cp:revision>7</cp:revision>
  <cp:lastPrinted>2017-06-28T18:15:00Z</cp:lastPrinted>
  <dcterms:created xsi:type="dcterms:W3CDTF">2017-07-20T12:46:00Z</dcterms:created>
  <dcterms:modified xsi:type="dcterms:W3CDTF">2020-04-01T16:36:00Z</dcterms:modified>
</cp:coreProperties>
</file>